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>«ОП.0</w:t>
      </w:r>
      <w:r>
        <w:rPr>
          <w:rFonts w:hint="default"/>
          <w:lang w:val="ru-RU"/>
        </w:rPr>
        <w:t xml:space="preserve">9 </w:t>
      </w:r>
      <w:r>
        <w:t>ОСНОВЫ ПРОЕКТИРОВАНИЯ ИНФОРМАЦИОННЫХ СИСТЕМ»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rFonts w:hint="default"/>
          <w:color w:val="auto"/>
          <w:lang w:val="ru-RU"/>
        </w:rPr>
        <w:t>9 ОСНОВЫ ПРОЕКТИРОВАНИЯ ИНФОРМАЦИОННЫХ СИСТЕМ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C02AFF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 xml:space="preserve">Цель дисциплины </w:t>
      </w: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«Основы проектирования информационных систем»</w:t>
      </w: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>: формирование знаний о принципах и методах проектирования информационных систем, освоение этапов жизненного цикла разработки, развитие навыков анализа требований, моделирования процессов и создания эффективных решений для автоматизации профессиональной деятельности.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Дисциплина «Основы проектирования информационных систем» включена в обязательную часть общепрофессионального цикла образовательной программы.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09C38ADA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C4200FB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2B2C6FAE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2C53F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22E5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5A50986F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DB2727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1DCF0B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0BF8B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5BA77820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4B7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DBC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C2BBB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44EF95EE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2B843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1EF865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0146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2B0CED7B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6579F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A81973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94444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4B9E1C07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9FF41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0791A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0C30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27BC5BB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BA616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DB74F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7B78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593D9CC3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0181B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ECA60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A962B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7AAC44AA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BB3D6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D2D824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EB9B2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1C07076D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2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D54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2A979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34F6933A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106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36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44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8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6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12</w:t>
            </w: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283395B4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tbl>
      <w:tblPr>
        <w:tblStyle w:val="4"/>
        <w:tblW w:w="14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1"/>
        <w:gridCol w:w="11528"/>
      </w:tblGrid>
      <w:tr w14:paraId="4BA9AC47">
        <w:trPr>
          <w:trHeight w:val="903" w:hRule="atLeast"/>
          <w:jc w:val="center"/>
        </w:trPr>
        <w:tc>
          <w:tcPr>
            <w:tcW w:w="2971" w:type="dxa"/>
            <w:vAlign w:val="center"/>
          </w:tcPr>
          <w:p w14:paraId="474F8F71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bookmarkStart w:id="27" w:name="_Hlk158202181"/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11528" w:type="dxa"/>
            <w:vAlign w:val="center"/>
          </w:tcPr>
          <w:p w14:paraId="523EBB70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6D5325D6">
        <w:trPr>
          <w:jc w:val="center"/>
        </w:trPr>
        <w:tc>
          <w:tcPr>
            <w:tcW w:w="14499" w:type="dxa"/>
            <w:gridSpan w:val="2"/>
          </w:tcPr>
          <w:p w14:paraId="4742EB8C">
            <w:pPr>
              <w:rPr>
                <w:rFonts w:ascii="Times New Roman" w:hAnsi="Times New Roman" w:eastAsia="Times New Roman" w:cs="Times New Roman"/>
                <w:i/>
                <w:sz w:val="21"/>
                <w:szCs w:val="21"/>
                <w:lang w:eastAsia="ru-RU"/>
              </w:rPr>
            </w:pPr>
            <w:bookmarkStart w:id="28" w:name="_Hlk156226944"/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Раздел 1. Основы проектирования информационных систем (24 часа)</w:t>
            </w:r>
          </w:p>
        </w:tc>
      </w:tr>
      <w:tr w14:paraId="17970075">
        <w:trPr>
          <w:jc w:val="center"/>
        </w:trPr>
        <w:tc>
          <w:tcPr>
            <w:tcW w:w="2971" w:type="dxa"/>
            <w:vMerge w:val="restart"/>
          </w:tcPr>
          <w:p w14:paraId="29DF63A0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1.1. Понятие и структура информационной системы</w:t>
            </w:r>
          </w:p>
        </w:tc>
        <w:tc>
          <w:tcPr>
            <w:tcW w:w="11528" w:type="dxa"/>
          </w:tcPr>
          <w:p w14:paraId="79FDC5B7">
            <w:pP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07957F86">
        <w:trPr>
          <w:trHeight w:val="124" w:hRule="atLeast"/>
          <w:jc w:val="center"/>
        </w:trPr>
        <w:tc>
          <w:tcPr>
            <w:tcW w:w="2971" w:type="dxa"/>
            <w:vMerge w:val="continue"/>
          </w:tcPr>
          <w:p w14:paraId="16F94F77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</w:tcPr>
          <w:p w14:paraId="756A3C3A">
            <w:pPr>
              <w:suppressAutoHyphens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Основные элементы информационных систем, их функции и задачи.</w:t>
            </w:r>
          </w:p>
        </w:tc>
      </w:tr>
      <w:tr w14:paraId="1FE12DF1">
        <w:trPr>
          <w:trHeight w:val="20" w:hRule="atLeast"/>
          <w:jc w:val="center"/>
        </w:trPr>
        <w:tc>
          <w:tcPr>
            <w:tcW w:w="2971" w:type="dxa"/>
            <w:vMerge w:val="continue"/>
          </w:tcPr>
          <w:p w14:paraId="0D49F44D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</w:tcPr>
          <w:p w14:paraId="692DDF6C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3DBEF651">
        <w:trPr>
          <w:trHeight w:val="20" w:hRule="atLeast"/>
          <w:jc w:val="center"/>
        </w:trPr>
        <w:tc>
          <w:tcPr>
            <w:tcW w:w="2971" w:type="dxa"/>
            <w:vMerge w:val="continue"/>
          </w:tcPr>
          <w:p w14:paraId="5BB2F52C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</w:tcPr>
          <w:p w14:paraId="7B747525">
            <w:pPr>
              <w:suppressAutoHyphens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Анализ существующих информационных систем и их структуры.</w:t>
            </w:r>
          </w:p>
        </w:tc>
      </w:tr>
      <w:tr w14:paraId="3AC711FF">
        <w:trPr>
          <w:trHeight w:val="177" w:hRule="atLeast"/>
          <w:jc w:val="center"/>
        </w:trPr>
        <w:tc>
          <w:tcPr>
            <w:tcW w:w="2971" w:type="dxa"/>
            <w:vMerge w:val="continue"/>
          </w:tcPr>
          <w:p w14:paraId="1CAC4C1F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</w:tcPr>
          <w:p w14:paraId="7167EB9E">
            <w:pPr>
              <w:suppressAutoHyphens/>
              <w:rPr>
                <w:rFonts w:ascii="Times New Roman" w:hAnsi="Times New Roman" w:eastAsia="Times New Roman" w:cs="Times New Roman"/>
                <w:i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Построение блок-схемы информационной системы.</w:t>
            </w:r>
          </w:p>
        </w:tc>
      </w:tr>
      <w:tr w14:paraId="63B08832">
        <w:trPr>
          <w:trHeight w:val="361" w:hRule="atLeast"/>
          <w:jc w:val="center"/>
        </w:trPr>
        <w:tc>
          <w:tcPr>
            <w:tcW w:w="2971" w:type="dxa"/>
            <w:vMerge w:val="continue"/>
          </w:tcPr>
          <w:p w14:paraId="020A3862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vAlign w:val="bottom"/>
          </w:tcPr>
          <w:p w14:paraId="5D21CBC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7493C319">
            <w:pPr>
              <w:rPr>
                <w:rFonts w:ascii="Times New Roman" w:hAnsi="Times New Roman"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A6FB6CD">
        <w:trPr>
          <w:trHeight w:val="191" w:hRule="atLeast"/>
          <w:jc w:val="center"/>
        </w:trPr>
        <w:tc>
          <w:tcPr>
            <w:tcW w:w="2971" w:type="dxa"/>
            <w:vMerge w:val="restart"/>
          </w:tcPr>
          <w:p w14:paraId="0665D895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1.2. Этапы проектирования информационных систем</w:t>
            </w: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328D9F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07432B52">
        <w:trPr>
          <w:trHeight w:val="361" w:hRule="atLeast"/>
          <w:jc w:val="center"/>
        </w:trPr>
        <w:tc>
          <w:tcPr>
            <w:tcW w:w="2971" w:type="dxa"/>
            <w:vMerge w:val="continue"/>
          </w:tcPr>
          <w:p w14:paraId="7AC48620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5A678B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Этапы жизненного цикла разработки информационных систем: анализ, проектирование, внедрение.</w:t>
            </w:r>
          </w:p>
        </w:tc>
      </w:tr>
      <w:tr w14:paraId="67B51AF1">
        <w:trPr>
          <w:trHeight w:val="260" w:hRule="atLeast"/>
          <w:jc w:val="center"/>
        </w:trPr>
        <w:tc>
          <w:tcPr>
            <w:tcW w:w="2971" w:type="dxa"/>
            <w:vMerge w:val="continue"/>
          </w:tcPr>
          <w:p w14:paraId="36E1AAE0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A65352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3FCB7789">
        <w:trPr>
          <w:trHeight w:val="260" w:hRule="atLeast"/>
          <w:jc w:val="center"/>
        </w:trPr>
        <w:tc>
          <w:tcPr>
            <w:tcW w:w="2971" w:type="dxa"/>
            <w:vMerge w:val="continue"/>
          </w:tcPr>
          <w:p w14:paraId="4CC08BEB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C4A3C5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Разработка технического задания для информационной системы.</w:t>
            </w:r>
          </w:p>
        </w:tc>
      </w:tr>
      <w:tr w14:paraId="76F4E901">
        <w:trPr>
          <w:trHeight w:val="561" w:hRule="atLeast"/>
          <w:jc w:val="center"/>
        </w:trPr>
        <w:tc>
          <w:tcPr>
            <w:tcW w:w="2971" w:type="dxa"/>
            <w:vMerge w:val="continue"/>
          </w:tcPr>
          <w:p w14:paraId="29D78078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7B1886B6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Составление плана разработки и внедрения информационной системы.</w:t>
            </w:r>
          </w:p>
        </w:tc>
      </w:tr>
      <w:tr w14:paraId="354424F7">
        <w:trPr>
          <w:trHeight w:val="361" w:hRule="atLeast"/>
          <w:jc w:val="center"/>
        </w:trPr>
        <w:tc>
          <w:tcPr>
            <w:tcW w:w="2971" w:type="dxa"/>
            <w:vMerge w:val="continue"/>
          </w:tcPr>
          <w:p w14:paraId="2C9BB2FE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2E75D7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4D6BA274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bookmarkEnd w:id="28"/>
      <w:tr w14:paraId="60CBD814">
        <w:trPr>
          <w:jc w:val="center"/>
        </w:trPr>
        <w:tc>
          <w:tcPr>
            <w:tcW w:w="14499" w:type="dxa"/>
            <w:gridSpan w:val="2"/>
          </w:tcPr>
          <w:p w14:paraId="124AF5FE">
            <w:pPr>
              <w:rPr>
                <w:rFonts w:ascii="Times New Roman" w:hAnsi="Times New Roman"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Раздел 2. Инструменты и технологии проектирования информационных систем (24 часа)</w:t>
            </w:r>
          </w:p>
        </w:tc>
      </w:tr>
      <w:tr w14:paraId="6906E7A9">
        <w:trPr>
          <w:jc w:val="center"/>
        </w:trPr>
        <w:tc>
          <w:tcPr>
            <w:tcW w:w="2971" w:type="dxa"/>
            <w:vMerge w:val="restart"/>
          </w:tcPr>
          <w:p w14:paraId="072D6A0F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2.1. Инструменты проектирования информационных систем</w:t>
            </w:r>
          </w:p>
        </w:tc>
        <w:tc>
          <w:tcPr>
            <w:tcW w:w="11528" w:type="dxa"/>
          </w:tcPr>
          <w:p w14:paraId="744A7F69">
            <w:pP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4ECBBAA0">
        <w:trPr>
          <w:trHeight w:val="166" w:hRule="atLeast"/>
          <w:jc w:val="center"/>
        </w:trPr>
        <w:tc>
          <w:tcPr>
            <w:tcW w:w="2971" w:type="dxa"/>
            <w:vMerge w:val="continue"/>
          </w:tcPr>
          <w:p w14:paraId="48F23CCC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</w:tcPr>
          <w:p w14:paraId="1013485C">
            <w:pPr>
              <w:suppressAutoHyphens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Программные средства для проектирования (CASE-средства, UML).</w:t>
            </w:r>
          </w:p>
        </w:tc>
      </w:tr>
      <w:tr w14:paraId="66FFFEF8">
        <w:trPr>
          <w:trHeight w:val="20" w:hRule="atLeast"/>
          <w:jc w:val="center"/>
        </w:trPr>
        <w:tc>
          <w:tcPr>
            <w:tcW w:w="2971" w:type="dxa"/>
            <w:vMerge w:val="continue"/>
          </w:tcPr>
          <w:p w14:paraId="78C377B8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</w:tcPr>
          <w:p w14:paraId="7DD4C7C0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2417AEB3">
        <w:trPr>
          <w:trHeight w:val="20" w:hRule="atLeast"/>
          <w:jc w:val="center"/>
        </w:trPr>
        <w:tc>
          <w:tcPr>
            <w:tcW w:w="2971" w:type="dxa"/>
            <w:vMerge w:val="continue"/>
          </w:tcPr>
          <w:p w14:paraId="029FEAF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</w:tcPr>
          <w:p w14:paraId="4C062DCB">
            <w:pPr>
              <w:suppressAutoHyphens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Построение UML-диаграммы для проекта информационной системы.</w:t>
            </w:r>
          </w:p>
        </w:tc>
      </w:tr>
      <w:tr w14:paraId="0336B98C">
        <w:trPr>
          <w:trHeight w:val="516" w:hRule="atLeast"/>
          <w:jc w:val="center"/>
        </w:trPr>
        <w:tc>
          <w:tcPr>
            <w:tcW w:w="2971" w:type="dxa"/>
            <w:vMerge w:val="continue"/>
          </w:tcPr>
          <w:p w14:paraId="05E5516E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</w:tcPr>
          <w:p w14:paraId="26436998">
            <w:pPr>
              <w:suppressAutoHyphens/>
              <w:rPr>
                <w:rFonts w:ascii="Times New Roman" w:hAnsi="Times New Roman" w:eastAsia="Times New Roman" w:cs="Times New Roman"/>
                <w:i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Использование CASE-средств для проектирования базы данных информационной системы.</w:t>
            </w:r>
          </w:p>
        </w:tc>
      </w:tr>
      <w:tr w14:paraId="2BA2039F">
        <w:trPr>
          <w:trHeight w:val="361" w:hRule="atLeast"/>
          <w:jc w:val="center"/>
        </w:trPr>
        <w:tc>
          <w:tcPr>
            <w:tcW w:w="2971" w:type="dxa"/>
            <w:vMerge w:val="continue"/>
          </w:tcPr>
          <w:p w14:paraId="6578F4B7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vAlign w:val="bottom"/>
          </w:tcPr>
          <w:p w14:paraId="6C510DE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7C8F9708">
            <w:pPr>
              <w:rPr>
                <w:rFonts w:ascii="Times New Roman" w:hAnsi="Times New Roman"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CFBEFA6">
        <w:trPr>
          <w:trHeight w:val="361" w:hRule="atLeast"/>
          <w:jc w:val="center"/>
        </w:trPr>
        <w:tc>
          <w:tcPr>
            <w:tcW w:w="2971" w:type="dxa"/>
            <w:vMerge w:val="restart"/>
          </w:tcPr>
          <w:p w14:paraId="0171AC07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2.2. Проектирование интерфейсов и модулей информационной системы</w:t>
            </w: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E1440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537DCC1E">
        <w:trPr>
          <w:trHeight w:val="361" w:hRule="atLeast"/>
          <w:jc w:val="center"/>
        </w:trPr>
        <w:tc>
          <w:tcPr>
            <w:tcW w:w="2971" w:type="dxa"/>
            <w:vMerge w:val="continue"/>
          </w:tcPr>
          <w:p w14:paraId="4825AB9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34FA93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Основы проектирования пользовательских интерфейсов и модульной архитектуры.</w:t>
            </w:r>
          </w:p>
        </w:tc>
      </w:tr>
      <w:tr w14:paraId="16BC2F22">
        <w:trPr>
          <w:trHeight w:val="225" w:hRule="atLeast"/>
          <w:jc w:val="center"/>
        </w:trPr>
        <w:tc>
          <w:tcPr>
            <w:tcW w:w="2971" w:type="dxa"/>
            <w:vMerge w:val="continue"/>
          </w:tcPr>
          <w:p w14:paraId="1C0C7843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6E6241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3207C127">
        <w:trPr>
          <w:trHeight w:val="225" w:hRule="atLeast"/>
          <w:jc w:val="center"/>
        </w:trPr>
        <w:tc>
          <w:tcPr>
            <w:tcW w:w="2971" w:type="dxa"/>
            <w:vMerge w:val="continue"/>
          </w:tcPr>
          <w:p w14:paraId="320C41C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449B55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Разработка прототипа пользовательского интерфейса.</w:t>
            </w:r>
          </w:p>
        </w:tc>
      </w:tr>
      <w:tr w14:paraId="62E44609">
        <w:trPr>
          <w:trHeight w:val="260" w:hRule="atLeast"/>
          <w:jc w:val="center"/>
        </w:trPr>
        <w:tc>
          <w:tcPr>
            <w:tcW w:w="2971" w:type="dxa"/>
            <w:vMerge w:val="continue"/>
          </w:tcPr>
          <w:p w14:paraId="4C68E4D2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1ADB1C95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Создание модульной архитектуры для информационной системы.</w:t>
            </w:r>
          </w:p>
        </w:tc>
      </w:tr>
      <w:tr w14:paraId="54D4C22A">
        <w:trPr>
          <w:trHeight w:val="361" w:hRule="atLeast"/>
          <w:jc w:val="center"/>
        </w:trPr>
        <w:tc>
          <w:tcPr>
            <w:tcW w:w="2971" w:type="dxa"/>
            <w:vMerge w:val="continue"/>
          </w:tcPr>
          <w:p w14:paraId="6A5FB32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6941AC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05096783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40E7C29">
        <w:trPr>
          <w:trHeight w:val="245" w:hRule="atLeast"/>
          <w:jc w:val="center"/>
        </w:trPr>
        <w:tc>
          <w:tcPr>
            <w:tcW w:w="14499" w:type="dxa"/>
            <w:gridSpan w:val="2"/>
            <w:tcBorders>
              <w:right w:val="single" w:color="auto" w:sz="4" w:space="0"/>
            </w:tcBorders>
          </w:tcPr>
          <w:p w14:paraId="01299A3B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Раздел 3. Экономика и эффективность информационных систем (14 часов)</w:t>
            </w:r>
          </w:p>
        </w:tc>
      </w:tr>
      <w:tr w14:paraId="6CD4CE45">
        <w:trPr>
          <w:trHeight w:val="278" w:hRule="atLeast"/>
          <w:jc w:val="center"/>
        </w:trPr>
        <w:tc>
          <w:tcPr>
            <w:tcW w:w="2971" w:type="dxa"/>
            <w:vMerge w:val="restart"/>
          </w:tcPr>
          <w:p w14:paraId="2ABE099D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3.1. Оценка экономической эффективности информационных систем</w:t>
            </w: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838D6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0B4BB765">
        <w:trPr>
          <w:trHeight w:val="361" w:hRule="atLeast"/>
          <w:jc w:val="center"/>
        </w:trPr>
        <w:tc>
          <w:tcPr>
            <w:tcW w:w="2971" w:type="dxa"/>
            <w:vMerge w:val="continue"/>
          </w:tcPr>
          <w:p w14:paraId="3AFA1C6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820BEFD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Методы оценки затрат и эффективности внедрения информационных систем.</w:t>
            </w:r>
          </w:p>
        </w:tc>
      </w:tr>
      <w:tr w14:paraId="657D6AAC">
        <w:trPr>
          <w:trHeight w:val="176" w:hRule="atLeast"/>
          <w:jc w:val="center"/>
        </w:trPr>
        <w:tc>
          <w:tcPr>
            <w:tcW w:w="2971" w:type="dxa"/>
            <w:vMerge w:val="continue"/>
          </w:tcPr>
          <w:p w14:paraId="72C75C1B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255D6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19418352">
        <w:trPr>
          <w:trHeight w:val="176" w:hRule="atLeast"/>
          <w:jc w:val="center"/>
        </w:trPr>
        <w:tc>
          <w:tcPr>
            <w:tcW w:w="2971" w:type="dxa"/>
            <w:vMerge w:val="continue"/>
          </w:tcPr>
          <w:p w14:paraId="3E1BC67B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A9A371F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Расчёт затрат на разработку и внедрение информационной системы.</w:t>
            </w:r>
          </w:p>
        </w:tc>
      </w:tr>
      <w:tr w14:paraId="74697BFE">
        <w:trPr>
          <w:trHeight w:val="212" w:hRule="atLeast"/>
          <w:jc w:val="center"/>
        </w:trPr>
        <w:tc>
          <w:tcPr>
            <w:tcW w:w="2971" w:type="dxa"/>
            <w:vMerge w:val="continue"/>
          </w:tcPr>
          <w:p w14:paraId="1772270C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6009D627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Анализ показателей эффективности внедрения (ROI, TCO).</w:t>
            </w:r>
          </w:p>
        </w:tc>
      </w:tr>
      <w:tr w14:paraId="48CCFD27">
        <w:trPr>
          <w:trHeight w:val="732" w:hRule="atLeast"/>
          <w:jc w:val="center"/>
        </w:trPr>
        <w:tc>
          <w:tcPr>
            <w:tcW w:w="2971" w:type="dxa"/>
            <w:vMerge w:val="continue"/>
          </w:tcPr>
          <w:p w14:paraId="0DC6B9B6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1BCF271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751BDBD2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D1355EB">
        <w:trPr>
          <w:jc w:val="center"/>
        </w:trPr>
        <w:tc>
          <w:tcPr>
            <w:tcW w:w="14499" w:type="dxa"/>
            <w:gridSpan w:val="2"/>
          </w:tcPr>
          <w:p w14:paraId="2C05FEF9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1"/>
                <w:szCs w:val="21"/>
                <w:lang w:eastAsia="ru-RU"/>
              </w:rPr>
              <w:t xml:space="preserve">Промежуточная аттестация </w:t>
            </w:r>
          </w:p>
        </w:tc>
      </w:tr>
      <w:tr w14:paraId="07E23B30">
        <w:trPr>
          <w:jc w:val="center"/>
        </w:trPr>
        <w:tc>
          <w:tcPr>
            <w:tcW w:w="14499" w:type="dxa"/>
            <w:gridSpan w:val="2"/>
          </w:tcPr>
          <w:p w14:paraId="69D412CD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lang w:val="en-US" w:eastAsia="ru-RU"/>
              </w:rPr>
              <w:t>106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 часов</w:t>
            </w:r>
          </w:p>
        </w:tc>
      </w:tr>
      <w:bookmarkEnd w:id="27"/>
    </w:tbl>
    <w:p w14:paraId="1AF77A43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06D32858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>2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Core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</w:t>
      </w:r>
      <w:r>
        <w:rPr>
          <w:rFonts w:hint="default" w:ascii="Times New Roman Regular" w:hAnsi="Times New Roman Regular" w:cs="Times New Roman Regular"/>
          <w:sz w:val="24"/>
          <w:szCs w:val="24"/>
        </w:rPr>
        <w:t>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51DC4B73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24"/>
        </w:rPr>
        <w:t>Лаборатория информационных ресурсов: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Индивидуальные рабочие места для обучающихся - 10 шт., рабочее место преподавателя - 1 шт., маркерная доска - 1 шт., ТВ - 1 шт.,  комплект программного обеспечения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>,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 Docker, Zabbix, LogHouse, Hashicorp Vault, OpenVPN, Terraform+Ansible, MaxPatrol VM, Red Team Tools, Zammad,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Облако,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Power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 В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 Desktop</w:t>
      </w:r>
      <w:r>
        <w:rPr>
          <w:rFonts w:hint="default" w:ascii="Times New Roman Regular" w:hAnsi="Times New Roman Regular" w:cs="Times New Roman Regular"/>
          <w:sz w:val="24"/>
          <w:szCs w:val="24"/>
        </w:rPr>
        <w:t>).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</w:rPr>
        <w:t>Аппаратное обеспечение: Автоматизированное рабочее место обучающегося: ПК-10 шт., Компьютерная сеть, Автоматизированное рабочее место преподавателя: ПК- 1 шт, МФУ -1 шт.Медиатека и электронные учебно-методические комплексы - 2 шт.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18B45BB1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bookmarkStart w:id="29" w:name="bookmark132"/>
      <w:bookmarkStart w:id="30" w:name="bookmark133"/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Ратушняк, Г. Я., Технологии разработки и проектирования информационных систем.Часть 1 : учебное пособие / Г. Я. Ратушняк, А. Л. Золкин. — Москва : Русайнс, 2024. — 201 с. — (электронный учебник ЭБС)</w:t>
      </w:r>
    </w:p>
    <w:p w14:paraId="6B4B2963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Ратушняк, Г. Я., Технологии разработки и проектирования информационных систем.Часть 2 : учебное пособие / Г. Я. Ратушняк, А. Л. Золкин. — Москва : Русайнс, 2022. — 349 с. — (электронный учебник ЭБС)</w:t>
      </w:r>
    </w:p>
    <w:p w14:paraId="72FA1822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Ткаченко, С. Н., Методы и средства проектирования информационных систем и технологий + еПриложение : учебник / С. Н. Ткаченко, Б. Р. Мищук. — Москва : КноРус, 2022. — 222 с. — (электронный учебник ЭБС)</w:t>
      </w:r>
    </w:p>
    <w:p w14:paraId="7BCD231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Чернышев, С. А., Общие программные шаблоны проектирования мультиагентных систем : монография / С. А. Чернышев. — Москва : Русайнс, 2022. — 133 с. — (электронный учебник ЭБС)</w:t>
      </w:r>
    </w:p>
    <w:p w14:paraId="53AD5427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b w:val="0"/>
          <w:bCs w:val="0"/>
          <w:sz w:val="24"/>
          <w:szCs w:val="24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Шитов, В. Н., Внедрение информационных систем : учебное пособие / В. Н. Шитов. — Москва : КноРус, 2025. — 341 с. — (СПО) — (электронный учебник ЭБС).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9"/>
      <w:bookmarkEnd w:id="30"/>
    </w:p>
    <w:p w14:paraId="0B7C92ED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bookmarkStart w:id="33" w:name="_GoBack"/>
      <w:r>
        <w:rPr>
          <w:rFonts w:ascii="Times New Roman" w:hAnsi="Times New Roman" w:cs="Times New Roman"/>
          <w:b w:val="0"/>
          <w:bCs/>
          <w:sz w:val="24"/>
          <w:szCs w:val="24"/>
        </w:rPr>
        <w:t>1. Цехановский, В. В. Проектирование информационных систем : учебное пособие для СПО / В. В. Цехановский, А. И. Водяхо. — Саратов, Москва : Профобразование, Ай Пи Ар Медиа, 2023. — 228 c. — ISBN 978-5-4488-1562-1, 978-5-4497-1795-5. — Текст : электронный // Электронный ресурс цифровой образовательной среды СПО PROFобразование : [сайт]. — URL: https://profspo.ru/books/123569</w:t>
      </w:r>
    </w:p>
    <w:p w14:paraId="27D88E09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2. Абрамов, Г. В. Проектирование и разработка информационных систем : учебное пособие для СПО / Г. В. Абрамов, И. Е. Медведкова, Л. А. Коробова. — 2-е изд. — Саратов : Профобразование, 2024. — 169 c. — ISBN 978-5-4488-2259-9. — Текст : электронный // Электронный ресурс цифровой образовательной среды СПО PROFобразование : [сайт]. — URL: https://profspo.ru/books/143685</w:t>
      </w:r>
    </w:p>
    <w:p w14:paraId="54940D21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3. Тимофеев, А. В. Проектирование и разработка информационных систем : учебное пособие для СПО / А. В. Тимофеев, З. Ф. Камальдинова, Н. С. Агафонова. — Саратов : Профобразование, 2022. — 91 c. — ISBN 978-5-4488-1416-7. — Текст : электронный // ЭБС PROFобразование : [сайт]. — URL: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bCs/>
          <w:sz w:val="24"/>
          <w:szCs w:val="24"/>
        </w:rPr>
        <w:instrText xml:space="preserve"> HYPERLINK "https://profspo.ru/books/116285" </w:instrTex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 w:val="0"/>
          <w:bCs/>
          <w:sz w:val="24"/>
          <w:szCs w:val="24"/>
        </w:rPr>
        <w:t>https://profspo.ru/books/116285</w: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end"/>
      </w:r>
    </w:p>
    <w:bookmarkEnd w:id="33"/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31" w:name="bookmark16"/>
      <w:bookmarkStart w:id="32" w:name="bookmark17"/>
      <w:r>
        <w:rPr>
          <w:sz w:val="24"/>
        </w:rPr>
        <w:t>3.4. Кадровое обеспечение образовательного процесса</w:t>
      </w:r>
      <w:bookmarkEnd w:id="31"/>
      <w:bookmarkEnd w:id="32"/>
    </w:p>
    <w:p w14:paraId="3B2DAF9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22BE4CD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C074D44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8"/>
        <w:gridCol w:w="3029"/>
      </w:tblGrid>
      <w:tr w14:paraId="733EF937">
        <w:trPr>
          <w:trHeight w:val="519" w:hRule="atLeast"/>
        </w:trPr>
        <w:tc>
          <w:tcPr>
            <w:tcW w:w="1498" w:type="pct"/>
            <w:vAlign w:val="center"/>
          </w:tcPr>
          <w:p w14:paraId="4E654832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1E8F7B82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0181FFCC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209FD003">
        <w:trPr>
          <w:trHeight w:val="698" w:hRule="atLeast"/>
        </w:trPr>
        <w:tc>
          <w:tcPr>
            <w:tcW w:w="1498" w:type="pct"/>
          </w:tcPr>
          <w:p w14:paraId="51EBB77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5AE9C7E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55A72FA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09DB023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31F1B45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2C8C2C2D">
        <w:trPr>
          <w:trHeight w:val="698" w:hRule="atLeast"/>
        </w:trPr>
        <w:tc>
          <w:tcPr>
            <w:tcW w:w="1498" w:type="pct"/>
          </w:tcPr>
          <w:p w14:paraId="2DFBC03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2E0A79A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62EA4D9D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51B07E9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7AF538A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62DE6624">
        <w:trPr>
          <w:trHeight w:val="698" w:hRule="atLeast"/>
        </w:trPr>
        <w:tc>
          <w:tcPr>
            <w:tcW w:w="1498" w:type="pct"/>
          </w:tcPr>
          <w:p w14:paraId="1887806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2155E94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77E2236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3975EB0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7BC5807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177E7858">
        <w:trPr>
          <w:trHeight w:val="698" w:hRule="atLeast"/>
        </w:trPr>
        <w:tc>
          <w:tcPr>
            <w:tcW w:w="1498" w:type="pct"/>
          </w:tcPr>
          <w:p w14:paraId="0901584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13A5916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51C74FC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664BF30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0AB687A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1185FA9E">
        <w:trPr>
          <w:trHeight w:val="698" w:hRule="atLeast"/>
        </w:trPr>
        <w:tc>
          <w:tcPr>
            <w:tcW w:w="1498" w:type="pct"/>
          </w:tcPr>
          <w:p w14:paraId="69DB92A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2796ADF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5A9DDD7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7546D3A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3933C12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0F4F9935">
        <w:trPr>
          <w:trHeight w:val="698" w:hRule="atLeast"/>
        </w:trPr>
        <w:tc>
          <w:tcPr>
            <w:tcW w:w="1498" w:type="pct"/>
          </w:tcPr>
          <w:p w14:paraId="5BEC462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124B4BD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6DA82CA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67C5BE1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281A2D7B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2754677C">
        <w:trPr>
          <w:trHeight w:val="698" w:hRule="atLeast"/>
        </w:trPr>
        <w:tc>
          <w:tcPr>
            <w:tcW w:w="1498" w:type="pct"/>
          </w:tcPr>
          <w:p w14:paraId="7BB551B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760C6338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54474CD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4E5C74F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4BFF971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1EB5D0EF">
        <w:trPr>
          <w:trHeight w:val="698" w:hRule="atLeast"/>
        </w:trPr>
        <w:tc>
          <w:tcPr>
            <w:tcW w:w="1498" w:type="pct"/>
          </w:tcPr>
          <w:p w14:paraId="6C12CBD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2824235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0D6BDDA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7E221EF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7E0B9DE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5A15A35D">
        <w:trPr>
          <w:trHeight w:val="698" w:hRule="atLeast"/>
        </w:trPr>
        <w:tc>
          <w:tcPr>
            <w:tcW w:w="1498" w:type="pct"/>
          </w:tcPr>
          <w:p w14:paraId="401D19D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3775561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2B73F23E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1A20F81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DDB1DD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5E813C36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BF8F6F"/>
    <w:multiLevelType w:val="singleLevel"/>
    <w:tmpl w:val="BCBF8F6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3D07CB0"/>
    <w:rsid w:val="1597DDD6"/>
    <w:rsid w:val="159D7EA7"/>
    <w:rsid w:val="1B7D50A3"/>
    <w:rsid w:val="2DFB4810"/>
    <w:rsid w:val="375F3296"/>
    <w:rsid w:val="3FBD1528"/>
    <w:rsid w:val="4FA7F944"/>
    <w:rsid w:val="573F014F"/>
    <w:rsid w:val="5BFC6146"/>
    <w:rsid w:val="5DEF73A1"/>
    <w:rsid w:val="5FFAD955"/>
    <w:rsid w:val="6D3DEE1F"/>
    <w:rsid w:val="6D7BC023"/>
    <w:rsid w:val="6F770005"/>
    <w:rsid w:val="733703C8"/>
    <w:rsid w:val="75F3B22C"/>
    <w:rsid w:val="75F7D51D"/>
    <w:rsid w:val="76EE628D"/>
    <w:rsid w:val="77CBCFA7"/>
    <w:rsid w:val="77E7E94F"/>
    <w:rsid w:val="79BA5EF6"/>
    <w:rsid w:val="7ADF32E0"/>
    <w:rsid w:val="7D4BDBCC"/>
    <w:rsid w:val="7FFDF511"/>
    <w:rsid w:val="A8AF136A"/>
    <w:rsid w:val="A9D9B5E4"/>
    <w:rsid w:val="AB9E58F2"/>
    <w:rsid w:val="BFFDE2C8"/>
    <w:rsid w:val="DBEE929A"/>
    <w:rsid w:val="DCF6B4C8"/>
    <w:rsid w:val="DFFBEAB0"/>
    <w:rsid w:val="E6FFFE71"/>
    <w:rsid w:val="ED72C833"/>
    <w:rsid w:val="EFAB679D"/>
    <w:rsid w:val="F5EF2570"/>
    <w:rsid w:val="F79BB055"/>
    <w:rsid w:val="F7EE1DE4"/>
    <w:rsid w:val="FAF765FD"/>
    <w:rsid w:val="FB73E9AD"/>
    <w:rsid w:val="FBFBE925"/>
    <w:rsid w:val="FC6FFF0E"/>
    <w:rsid w:val="FD769EF7"/>
    <w:rsid w:val="FEBE66E6"/>
    <w:rsid w:val="FEBEACAE"/>
    <w:rsid w:val="FF2D8268"/>
    <w:rsid w:val="FF7F3824"/>
    <w:rsid w:val="FFAD891C"/>
    <w:rsid w:val="FF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3470</Words>
  <Characters>19783</Characters>
  <Lines>164</Lines>
  <Paragraphs>46</Paragraphs>
  <TotalTime>1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2025-12-04T23:41:24Z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6FF5D78250B53D63ACB83169FAF80180_43</vt:lpwstr>
  </property>
</Properties>
</file>